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5E17" w14:textId="1D935B68" w:rsidR="0073411C" w:rsidRPr="0073411C" w:rsidRDefault="0073411C" w:rsidP="007341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11C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5A3FC644" w14:textId="1DB7BA03" w:rsidR="0073411C" w:rsidRDefault="0073411C" w:rsidP="007341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3411C">
        <w:rPr>
          <w:rFonts w:ascii="Times New Roman" w:hAnsi="Times New Roman" w:cs="Times New Roman"/>
          <w:b/>
          <w:bCs/>
          <w:sz w:val="28"/>
          <w:szCs w:val="28"/>
        </w:rPr>
        <w:t>отребителю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покупке товаров, услуг, работ через социальные сети</w:t>
      </w:r>
    </w:p>
    <w:p w14:paraId="26591E2D" w14:textId="77777777" w:rsidR="0073411C" w:rsidRDefault="0073411C" w:rsidP="0073411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14:paraId="67071187" w14:textId="774ED548" w:rsidR="0073411C" w:rsidRPr="0073411C" w:rsidRDefault="0073411C" w:rsidP="0073411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73411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Социальная сеть</w:t>
      </w:r>
      <w:r w:rsidRPr="0073411C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(сокр. соцсеть) — это ресурс (онлайн-сервис), предназначенный для обеспечения взаимодействия между людьми, объединения в группы по интересам и другое.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Часто </w:t>
      </w:r>
      <w:r w:rsidRPr="0073411C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социальные</w:t>
      </w:r>
      <w:proofErr w:type="gramEnd"/>
      <w:r w:rsidRPr="0073411C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сети используются как площадки для торговли различными </w:t>
      </w:r>
      <w:proofErr w:type="gramStart"/>
      <w:r w:rsidRPr="0073411C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товарами,  услугами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, </w:t>
      </w:r>
      <w:r w:rsidRPr="0073411C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р</w:t>
      </w:r>
      <w:r w:rsidRPr="0073411C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аботами</w:t>
      </w:r>
      <w:proofErr w:type="gramEnd"/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.</w:t>
      </w:r>
    </w:p>
    <w:p w14:paraId="5D06C02B" w14:textId="77777777" w:rsidR="0073411C" w:rsidRDefault="0073411C" w:rsidP="0073411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Ind w:w="846" w:type="dxa"/>
        <w:tblLook w:val="04A0" w:firstRow="1" w:lastRow="0" w:firstColumn="1" w:lastColumn="0" w:noHBand="0" w:noVBand="1"/>
      </w:tblPr>
      <w:tblGrid>
        <w:gridCol w:w="8080"/>
      </w:tblGrid>
      <w:tr w:rsidR="0073411C" w14:paraId="10E31EBB" w14:textId="77777777" w:rsidTr="0073411C">
        <w:tc>
          <w:tcPr>
            <w:tcW w:w="8080" w:type="dxa"/>
          </w:tcPr>
          <w:p w14:paraId="2FCAC48D" w14:textId="386ADD22" w:rsidR="0073411C" w:rsidRPr="0073411C" w:rsidRDefault="0073411C" w:rsidP="0073411C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A3DE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Правила продажи товаров дистанционным способом, утв. Постановлением Правительства РФ 27.09.2007 N 612.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распространяются н</w:t>
            </w:r>
            <w:r w:rsidRPr="00BA3DE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а отношения по приобретению товаров, предоставлению услуг через социальные сети </w:t>
            </w:r>
          </w:p>
        </w:tc>
      </w:tr>
    </w:tbl>
    <w:p w14:paraId="44E02835" w14:textId="77777777" w:rsidR="0073411C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17C8E3" w14:textId="1BCE5BE3" w:rsidR="0073411C" w:rsidRPr="00AF0A02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b/>
          <w:noProof/>
          <w:color w:val="F51B1B"/>
          <w:sz w:val="24"/>
          <w:szCs w:val="24"/>
          <w:lang w:eastAsia="ru-RU"/>
        </w:rPr>
      </w:pPr>
      <w:r w:rsidRPr="00AF0A02">
        <w:rPr>
          <w:rFonts w:ascii="Times New Roman" w:eastAsia="Times New Roman" w:hAnsi="Times New Roman" w:cs="Times New Roman"/>
          <w:b/>
          <w:iCs/>
          <w:color w:val="F51B1B"/>
          <w:sz w:val="24"/>
          <w:szCs w:val="24"/>
          <w:lang w:eastAsia="ru-RU"/>
        </w:rPr>
        <w:t>При покупке товаров в социальных сетях необходимо обратить внимание</w:t>
      </w:r>
      <w:r w:rsidRPr="00AF0A02">
        <w:rPr>
          <w:rFonts w:ascii="Times New Roman" w:eastAsia="Times New Roman" w:hAnsi="Times New Roman" w:cs="Times New Roman"/>
          <w:b/>
          <w:noProof/>
          <w:color w:val="F51B1B"/>
          <w:sz w:val="24"/>
          <w:szCs w:val="24"/>
          <w:lang w:eastAsia="ru-RU"/>
        </w:rPr>
        <w:t xml:space="preserve"> </w:t>
      </w:r>
    </w:p>
    <w:p w14:paraId="298272AD" w14:textId="77777777" w:rsidR="0073411C" w:rsidRPr="00AF0A02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b/>
          <w:color w:val="F51B1B"/>
          <w:sz w:val="24"/>
          <w:szCs w:val="24"/>
          <w:lang w:eastAsia="ru-RU"/>
        </w:rPr>
      </w:pPr>
    </w:p>
    <w:p w14:paraId="0C7611E5" w14:textId="5943490F" w:rsidR="0073411C" w:rsidRPr="0073411C" w:rsidRDefault="0073411C" w:rsidP="0073411C">
      <w:pPr>
        <w:pStyle w:val="a7"/>
        <w:widowControl w:val="0"/>
        <w:numPr>
          <w:ilvl w:val="0"/>
          <w:numId w:val="1"/>
        </w:numPr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И</w:t>
      </w:r>
      <w:r w:rsidRPr="0073411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нформацию о продавце товара, исполнителе услуг (работ), его месте нахождения, полном фирменном наименовании. </w:t>
      </w:r>
    </w:p>
    <w:p w14:paraId="289936C4" w14:textId="77777777" w:rsidR="0073411C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40" w:lineRule="exact"/>
        <w:ind w:left="142" w:firstLine="14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14:paraId="18D6B600" w14:textId="77777777" w:rsidR="0073411C" w:rsidRPr="00BA3DE9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40" w:lineRule="exact"/>
        <w:ind w:left="142" w:firstLine="14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14:paraId="0010EBB4" w14:textId="77777777" w:rsidR="0073411C" w:rsidRPr="0007306B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73411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ru-RU"/>
        </w:rPr>
        <w:t>Важно понимать</w:t>
      </w:r>
      <w:r w:rsidRPr="0007306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, является ли продавец зарегистрированным субъектом предпринимательской деятельности или осуществляет деятельность без регистрации.</w:t>
      </w:r>
    </w:p>
    <w:p w14:paraId="242F19BB" w14:textId="77777777" w:rsidR="0073411C" w:rsidRPr="0007306B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1. По общим правилам Гражданского кодекса РФ лица, осуществляющие предпринимательскую деятельность, т.е. систематически извлекающие прибыль от реализации товаров, оказании услуг, выполнении работ должны быть зарегистрированы в этом качестве в установленном законом порядке. </w:t>
      </w:r>
    </w:p>
    <w:p w14:paraId="3DFADD66" w14:textId="77777777" w:rsidR="0073411C" w:rsidRPr="0007306B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Аналогичные требования предъявляются Законом РФ «О защите прав потребителей» от 07.02.1992 г. № 2300-1. Продавцом товаров или исполнителем услуг (работ) может быть организация независимо от ее организационно-правовой формы, а также индивидуальный предприниматель.</w:t>
      </w:r>
    </w:p>
    <w:p w14:paraId="608904E9" w14:textId="1265BF76" w:rsidR="0073411C" w:rsidRPr="0007306B" w:rsidRDefault="0073411C" w:rsidP="00B66D0E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2. Однако, в</w:t>
      </w:r>
      <w:r w:rsidRPr="0007306B">
        <w:rPr>
          <w:rFonts w:ascii="Times New Roman" w:hAnsi="Times New Roman" w:cs="Times New Roman"/>
          <w:sz w:val="24"/>
          <w:szCs w:val="24"/>
        </w:rPr>
        <w:t xml:space="preserve">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</w:t>
      </w:r>
      <w:r w:rsidR="00B66D0E">
        <w:rPr>
          <w:rFonts w:ascii="Times New Roman" w:hAnsi="Times New Roman" w:cs="Times New Roman"/>
          <w:sz w:val="24"/>
          <w:szCs w:val="24"/>
        </w:rPr>
        <w:t xml:space="preserve"> </w:t>
      </w:r>
      <w:r w:rsidRPr="0007306B">
        <w:rPr>
          <w:rFonts w:ascii="Times New Roman" w:hAnsi="Times New Roman" w:cs="Times New Roman"/>
          <w:sz w:val="24"/>
          <w:szCs w:val="24"/>
        </w:rPr>
        <w:t>индивидуа</w:t>
      </w:r>
      <w:r w:rsidR="00B66D0E">
        <w:rPr>
          <w:rFonts w:ascii="Times New Roman" w:hAnsi="Times New Roman" w:cs="Times New Roman"/>
          <w:sz w:val="24"/>
          <w:szCs w:val="24"/>
        </w:rPr>
        <w:t xml:space="preserve">льного </w:t>
      </w:r>
      <w:r w:rsidR="00793D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7306B">
        <w:rPr>
          <w:rFonts w:ascii="Times New Roman" w:hAnsi="Times New Roman" w:cs="Times New Roman"/>
          <w:sz w:val="24"/>
          <w:szCs w:val="24"/>
        </w:rPr>
        <w:t xml:space="preserve"> предпринимателя</w:t>
      </w:r>
      <w:r w:rsidR="00B66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6D0E">
        <w:rPr>
          <w:rFonts w:ascii="Times New Roman" w:hAnsi="Times New Roman" w:cs="Times New Roman"/>
          <w:sz w:val="24"/>
          <w:szCs w:val="24"/>
        </w:rPr>
        <w:t>-</w:t>
      </w:r>
      <w:r w:rsidRPr="0007306B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07306B">
        <w:rPr>
          <w:rFonts w:ascii="Times New Roman" w:hAnsi="Times New Roman" w:cs="Times New Roman"/>
          <w:sz w:val="24"/>
          <w:szCs w:val="24"/>
        </w:rPr>
        <w:t xml:space="preserve">самозанятых гражданах» (Федеральный закон от 27.11.2018 № 422-ФЗ «О проведении эксперимента по установлению специального налогового режима «Налог на профессиональный доход»). </w:t>
      </w:r>
    </w:p>
    <w:p w14:paraId="038E3C4F" w14:textId="66D2F631" w:rsidR="0073411C" w:rsidRPr="00B66D0E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306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66D0E" w:rsidRPr="00B66D0E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Pr="00B66D0E">
        <w:rPr>
          <w:rFonts w:ascii="Times New Roman" w:hAnsi="Times New Roman" w:cs="Times New Roman"/>
          <w:b/>
          <w:bCs/>
          <w:i/>
          <w:sz w:val="24"/>
          <w:szCs w:val="24"/>
        </w:rPr>
        <w:t>ример</w:t>
      </w:r>
      <w:r w:rsidR="00B66D0E" w:rsidRPr="00B66D0E">
        <w:rPr>
          <w:rFonts w:ascii="Times New Roman" w:hAnsi="Times New Roman" w:cs="Times New Roman"/>
          <w:b/>
          <w:bCs/>
          <w:i/>
          <w:sz w:val="24"/>
          <w:szCs w:val="24"/>
        </w:rPr>
        <w:t>ы</w:t>
      </w:r>
      <w:r w:rsidRPr="00B66D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предпринимательской деятельности граждан</w:t>
      </w:r>
      <w:r w:rsidR="00B66D0E" w:rsidRPr="00B66D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="00B66D0E" w:rsidRPr="00B66D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</w:t>
      </w:r>
      <w:r w:rsidRPr="00B66D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режим</w:t>
      </w:r>
      <w:r w:rsidR="00B66D0E" w:rsidRPr="00B66D0E">
        <w:rPr>
          <w:rFonts w:ascii="Times New Roman" w:hAnsi="Times New Roman" w:cs="Times New Roman"/>
          <w:b/>
          <w:bCs/>
          <w:i/>
          <w:sz w:val="24"/>
          <w:szCs w:val="24"/>
        </w:rPr>
        <w:t>е</w:t>
      </w:r>
      <w:proofErr w:type="gramEnd"/>
      <w:r w:rsidRPr="00B66D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«самозанятости»:</w:t>
      </w:r>
    </w:p>
    <w:p w14:paraId="02AC5821" w14:textId="77777777" w:rsidR="0073411C" w:rsidRPr="0007306B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продажа товаров собственного изготовления;</w:t>
      </w:r>
    </w:p>
    <w:p w14:paraId="28BD8AA9" w14:textId="77777777" w:rsidR="0073411C" w:rsidRPr="0007306B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оказание косметических, иных бытовых услуг;</w:t>
      </w:r>
    </w:p>
    <w:p w14:paraId="0A7D305E" w14:textId="77777777" w:rsidR="0073411C" w:rsidRPr="0007306B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перевозка грузов (пассажиров);</w:t>
      </w:r>
    </w:p>
    <w:p w14:paraId="7FB54EC0" w14:textId="77777777" w:rsidR="0073411C" w:rsidRPr="0007306B" w:rsidRDefault="0073411C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проведение и организация различных мероприятий (праздников);</w:t>
      </w:r>
    </w:p>
    <w:p w14:paraId="31ECD03D" w14:textId="64FD90EB" w:rsidR="00B66D0E" w:rsidRDefault="0073411C" w:rsidP="00B66D0E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услуги репетиторов и пр.</w:t>
      </w:r>
    </w:p>
    <w:tbl>
      <w:tblPr>
        <w:tblStyle w:val="ac"/>
        <w:tblpPr w:leftFromText="180" w:rightFromText="180" w:vertAnchor="text" w:tblpX="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015"/>
      </w:tblGrid>
      <w:tr w:rsidR="00B66D0E" w14:paraId="2A50D1AB" w14:textId="77777777" w:rsidTr="00272A47">
        <w:tc>
          <w:tcPr>
            <w:tcW w:w="1188" w:type="dxa"/>
          </w:tcPr>
          <w:p w14:paraId="1D8C99D1" w14:textId="2E6CF513" w:rsidR="00B66D0E" w:rsidRDefault="00272A47" w:rsidP="00272A47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06B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502B34B" wp14:editId="3CDAF2AD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80645</wp:posOffset>
                  </wp:positionV>
                  <wp:extent cx="476885" cy="636270"/>
                  <wp:effectExtent l="0" t="0" r="0" b="0"/>
                  <wp:wrapTight wrapText="bothSides">
                    <wp:wrapPolygon edited="0">
                      <wp:start x="6903" y="0"/>
                      <wp:lineTo x="5177" y="3234"/>
                      <wp:lineTo x="5177" y="20048"/>
                      <wp:lineTo x="6040" y="20695"/>
                      <wp:lineTo x="12080" y="20695"/>
                      <wp:lineTo x="12943" y="20048"/>
                      <wp:lineTo x="13806" y="0"/>
                      <wp:lineTo x="6903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воскл%20знак%20прозрачныи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15" w:type="dxa"/>
          </w:tcPr>
          <w:p w14:paraId="35F59B3A" w14:textId="70BE76F8" w:rsidR="00B66D0E" w:rsidRPr="00272A47" w:rsidRDefault="00B66D0E" w:rsidP="00272A47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ind w:left="142" w:firstLine="284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7306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Деятельность «самозанятых» или иных граждан без регистрации при постоянной реализации товаров, работ, услуг относится к предпринимательской, следовательно на отношения по заключаемым договорам с потребителями товаров, работ, услуг будет применяться Закон РФ «О защите прав потребителей» (ст. 23 Гражданского кодекса РФ,</w:t>
            </w:r>
            <w:r w:rsidR="00272A47" w:rsidRPr="0007306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272A47" w:rsidRPr="0007306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Пленум Верховного суда РФ «О рассмотрении судами гражданских дел по спорам о защите прав потребителей»).</w:t>
            </w:r>
          </w:p>
        </w:tc>
      </w:tr>
    </w:tbl>
    <w:p w14:paraId="54261053" w14:textId="487E50C5" w:rsidR="00272A47" w:rsidRPr="00C44084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ru-RU"/>
        </w:rPr>
      </w:pPr>
      <w:r w:rsidRPr="00C4408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ru-RU"/>
        </w:rPr>
        <w:t>Розыск продавца (исполнителя):</w:t>
      </w:r>
    </w:p>
    <w:p w14:paraId="534D1AF7" w14:textId="77777777" w:rsidR="00272A47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Если у потребителя отсутствуют сведения о продавце товара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(исполнителе)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(наименование, данные Ф.И.О., адрес), то восстановить нарушенные права потребителя 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будет сложнее. В этом случае потребителю необходимо обращаться в органы полиции, так как полиция уполномочена по проведению оперативно-розыскных мероприятий.</w:t>
      </w:r>
    </w:p>
    <w:p w14:paraId="2A229FF9" w14:textId="5690683F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2</w:t>
      </w: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. Изучите информацию о товаре, услуге. </w:t>
      </w:r>
    </w:p>
    <w:p w14:paraId="0D5FDBB1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заключения договора купли-продажи товара продавец должен предоставить информацию о потребительских свойствах товара,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</w:t>
      </w:r>
    </w:p>
    <w:p w14:paraId="317BCCAD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Если для осуществления деятельности требуется специальное разрешение (лицензия), то оказание услуг без наличия данного разрешения запрещено. </w:t>
      </w:r>
    </w:p>
    <w:p w14:paraId="3E7DD795" w14:textId="4EE9B497" w:rsidR="00B66D0E" w:rsidRDefault="00272A47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72A4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  <w:lang w:eastAsia="ru-RU"/>
        </w:rPr>
        <w:t>Например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оказание косметологичес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ких услуг относится к медицинско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й деятельности и наличие лицензии обязательно. Поэтому, если в социальной сети Вам предлагают оказать услуги косметолога, Вы вправе потребовать у исполнителя предоставить для ознакомления имеющуюся лицензию</w:t>
      </w:r>
    </w:p>
    <w:p w14:paraId="23EF8174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3. Потребуйте документ, подтверждающий оплату товара. </w:t>
      </w:r>
    </w:p>
    <w:p w14:paraId="3645FCE2" w14:textId="77777777" w:rsidR="00272A47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оплате товара потребителю должен быть выдан кассовый чек (иной документ), подтверждающий покупку товара.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14:paraId="3603375B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Граждане, зарегистрированные в статусе «</w:t>
      </w:r>
      <w:proofErr w:type="spellStart"/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замозанятых</w:t>
      </w:r>
      <w:proofErr w:type="spellEnd"/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формиру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ю</w:t>
      </w: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 электронный чек в специальном мобильном приложении «Мой налог» и направляют потребителю на электронный адрес.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14:paraId="346F5BF3" w14:textId="6830F3FE" w:rsidR="00272A47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72A47"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>Не переводите деньги на банковскую карту физического лица. Требуйте, чтобы вам направили электронный чек, в котором указаны реквизиты организации –получателя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</w:t>
      </w:r>
    </w:p>
    <w:p w14:paraId="2F275477" w14:textId="603A215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12E0353F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социальных сетях оплата за товар может быть принята через специальные сервисы оплаты. Например, «</w:t>
      </w:r>
      <w:proofErr w:type="spellStart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Вконтакте</w:t>
      </w:r>
      <w:proofErr w:type="spellEnd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», это платежная система оплаты внутри сети «VK Pay». Система позволяет оплатить товар через личный кошелек своего аккаунта.</w:t>
      </w:r>
    </w:p>
    <w:p w14:paraId="3E676776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14:paraId="1FF8EED7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4. Помните, что не все товары можно продавать дистанционно!</w:t>
      </w:r>
    </w:p>
    <w:p w14:paraId="2BEF60D5" w14:textId="77777777" w:rsidR="00272A47" w:rsidRPr="00BA3DE9" w:rsidRDefault="00272A47" w:rsidP="00272A4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социальных сетях запрещена торговля алкогольной продукцией, а также товарами, свободная реализация которых запрещена или ограничена законодательством Российской Федерации, в частности, это табачная продукция, оружие и другие товары.</w:t>
      </w:r>
    </w:p>
    <w:p w14:paraId="1962A419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783E08F4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5. Вы вправе вернуть товар надлежащего качества.</w:t>
      </w:r>
    </w:p>
    <w:p w14:paraId="7EEA697B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Законом РФ «О защите прав потребителей» от 07.02.1992г. № 2300-1 закреплено безусловное право потребителя на отказ от товара, приобретенного дистанционным способом.</w:t>
      </w:r>
    </w:p>
    <w:p w14:paraId="01DD82CE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40" w:lineRule="exact"/>
        <w:ind w:righ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29EFDAB3" w14:textId="77777777" w:rsidR="00272A47" w:rsidRPr="00BA3DE9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Потребитель вправе отказаться от товара в любое время до его передачи, а после его получения - в течение 7 дней. 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 </w:t>
      </w:r>
    </w:p>
    <w:p w14:paraId="637478DC" w14:textId="77777777" w:rsidR="00272A47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Исключение составля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 индивидуально – определённые товары.</w:t>
      </w:r>
    </w:p>
    <w:p w14:paraId="4B86A129" w14:textId="77777777" w:rsidR="007B6B79" w:rsidRDefault="007B6B79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72A47" w14:paraId="42B6F41B" w14:textId="77777777" w:rsidTr="00272A47">
        <w:tc>
          <w:tcPr>
            <w:tcW w:w="9345" w:type="dxa"/>
          </w:tcPr>
          <w:p w14:paraId="6D85D7DC" w14:textId="1EEFCAF1" w:rsidR="00272A47" w:rsidRDefault="00272A47" w:rsidP="00272A47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ind w:right="282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72A47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  <w:t>При отказе потребителя от товара надлежащего качества продавец должен возвратить ему уплаченную сумму, за исключением расходов продавца на доставку от покупателя возвращенного товара, не позднее 10 дней с даты предъявления покупателем соответствующего требования.</w:t>
            </w:r>
          </w:p>
        </w:tc>
      </w:tr>
    </w:tbl>
    <w:p w14:paraId="090EEC3A" w14:textId="77777777" w:rsidR="00272A47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00467BA3" w14:textId="347A4802" w:rsidR="00272A47" w:rsidRPr="00272A47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6. При выявлении в товаре недостатка, Вы вправе обратиться с претензией к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продавцу.</w:t>
      </w:r>
    </w:p>
    <w:p w14:paraId="2B01D769" w14:textId="77777777" w:rsidR="00272A47" w:rsidRDefault="00272A47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В отношении выявленных недостатков товара действуют общие правила, установленные Законом о защите прав потребителей. </w:t>
      </w:r>
      <w:bookmarkStart w:id="0" w:name="Par0"/>
      <w:bookmarkEnd w:id="0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Покупатель вправе предъявить требования к продавцу в отношении недостатков товара, если они обнаружены в течение 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гарантийного срока или срока годности. Например, требование о замене товара ненадлежащего качества, об устранении недостатка в товаре, о возврате уплаченной за товар суммы и другие требования.</w:t>
      </w:r>
    </w:p>
    <w:p w14:paraId="784A6CC7" w14:textId="77777777" w:rsidR="007B6B79" w:rsidRDefault="007B6B79" w:rsidP="00272A4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Style w:val="ac"/>
        <w:tblW w:w="0" w:type="auto"/>
        <w:tblInd w:w="142" w:type="dxa"/>
        <w:tblLook w:val="04A0" w:firstRow="1" w:lastRow="0" w:firstColumn="1" w:lastColumn="0" w:noHBand="0" w:noVBand="1"/>
      </w:tblPr>
      <w:tblGrid>
        <w:gridCol w:w="9203"/>
      </w:tblGrid>
      <w:tr w:rsidR="007B6B79" w14:paraId="4C2DE600" w14:textId="77777777" w:rsidTr="007B6B79">
        <w:tc>
          <w:tcPr>
            <w:tcW w:w="9345" w:type="dxa"/>
          </w:tcPr>
          <w:p w14:paraId="6DD980C5" w14:textId="7F14EBE1" w:rsidR="007B6B79" w:rsidRPr="007B6B79" w:rsidRDefault="007B6B79" w:rsidP="007B6B79">
            <w:pPr>
              <w:autoSpaceDE w:val="0"/>
              <w:autoSpaceDN w:val="0"/>
              <w:adjustRightInd w:val="0"/>
              <w:ind w:left="142" w:right="140" w:firstLine="284"/>
              <w:jc w:val="both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7B6B79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  <w:t>Если обнаружены недостатки товара, в отношении которого гарантийные сроки или сроки годности не установлены, покупатель вправе предъявить требования в отношении недостатков товара в разумный срок, но в пределах 2 лет со дня передачи его покупателю, если более длительные сроки не установлены законами или договором.</w:t>
            </w:r>
          </w:p>
        </w:tc>
      </w:tr>
    </w:tbl>
    <w:p w14:paraId="3D8532AE" w14:textId="77777777" w:rsidR="00272A47" w:rsidRPr="00BA3DE9" w:rsidRDefault="00272A47" w:rsidP="00272A47">
      <w:pPr>
        <w:spacing w:after="0" w:line="160" w:lineRule="exac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39F61660" w14:textId="77777777" w:rsidR="00272A47" w:rsidRPr="00BA3DE9" w:rsidRDefault="00272A47" w:rsidP="00272A47">
      <w:pPr>
        <w:spacing w:after="0" w:line="160" w:lineRule="exac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30C5408F" w14:textId="77777777" w:rsidR="00272A47" w:rsidRPr="00BA3DE9" w:rsidRDefault="00272A47" w:rsidP="00272A4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Куда обращаться за защитой прав потребителя?</w:t>
      </w:r>
    </w:p>
    <w:p w14:paraId="1A4A8611" w14:textId="77777777" w:rsidR="00272A47" w:rsidRPr="00BA3DE9" w:rsidRDefault="00272A47" w:rsidP="00272A47">
      <w:pPr>
        <w:spacing w:after="0" w:line="140" w:lineRule="exact"/>
        <w:ind w:right="14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38060508" w14:textId="77777777" w:rsidR="00272A47" w:rsidRPr="007B6B79" w:rsidRDefault="00272A47" w:rsidP="007B6B79">
      <w:pPr>
        <w:pStyle w:val="a7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6"/>
          <w:szCs w:val="26"/>
        </w:rPr>
      </w:pPr>
      <w:r w:rsidRPr="007B6B7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Вы вправе обратиться к продавцу (исполнителю) с претензией о восстановлении нарушенных правах потребителя в добровольном порядке, а в случае отказа от удовлетворения Ваших требований </w:t>
      </w:r>
      <w:proofErr w:type="gramStart"/>
      <w:r w:rsidRPr="007B6B7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 с</w:t>
      </w:r>
      <w:proofErr w:type="gramEnd"/>
      <w:r w:rsidRPr="007B6B7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иском в суд. </w:t>
      </w:r>
    </w:p>
    <w:p w14:paraId="59FBC8FD" w14:textId="77777777" w:rsidR="00272A47" w:rsidRPr="007B6B79" w:rsidRDefault="00272A47" w:rsidP="007B6B79">
      <w:pPr>
        <w:pStyle w:val="a7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6"/>
          <w:szCs w:val="26"/>
        </w:rPr>
      </w:pPr>
      <w:r w:rsidRPr="007B6B7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розыска неизвестного лица, нарушившего Ваши права потребителя в социальной сети, необходимо обращаться в органы полиции. </w:t>
      </w:r>
    </w:p>
    <w:p w14:paraId="2B5A7DE2" w14:textId="77777777" w:rsidR="00272A47" w:rsidRPr="007B6B79" w:rsidRDefault="00272A47" w:rsidP="007B6B79">
      <w:pPr>
        <w:pStyle w:val="a7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6"/>
          <w:szCs w:val="26"/>
        </w:rPr>
      </w:pPr>
      <w:r w:rsidRPr="007B6B7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 также можете обратиться с жалобой на действия продавца (исполнителя) в техническую поддержку социальной сети. Модератор может приостановить деятельность предпринимателя на странице.</w:t>
      </w:r>
    </w:p>
    <w:p w14:paraId="499C1720" w14:textId="77777777" w:rsidR="00272A47" w:rsidRDefault="00272A47" w:rsidP="00272A47">
      <w:pPr>
        <w:autoSpaceDE w:val="0"/>
        <w:autoSpaceDN w:val="0"/>
        <w:adjustRightInd w:val="0"/>
        <w:spacing w:after="0" w:line="240" w:lineRule="auto"/>
        <w:ind w:left="142" w:right="1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0002B" w14:textId="77777777" w:rsidR="00272A47" w:rsidRPr="006D12DF" w:rsidRDefault="00272A47" w:rsidP="00272A47">
      <w:pPr>
        <w:autoSpaceDE w:val="0"/>
        <w:autoSpaceDN w:val="0"/>
        <w:adjustRightInd w:val="0"/>
        <w:spacing w:after="0" w:line="24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1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по защите прав потребителей напоминают, что д</w:t>
      </w:r>
      <w:r w:rsidRPr="006D12DF">
        <w:rPr>
          <w:rFonts w:ascii="Times New Roman" w:hAnsi="Times New Roman" w:cs="Times New Roman"/>
          <w:sz w:val="24"/>
          <w:szCs w:val="24"/>
        </w:rPr>
        <w:t>ля получения консультаций по вопросам защиты прав потребител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D12DF">
        <w:rPr>
          <w:rFonts w:ascii="Times New Roman" w:hAnsi="Times New Roman" w:cs="Times New Roman"/>
          <w:sz w:val="24"/>
          <w:szCs w:val="24"/>
        </w:rPr>
        <w:t xml:space="preserve">, составления претензий, исковых заявлений в суд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6D12DF">
        <w:rPr>
          <w:rFonts w:ascii="Times New Roman" w:hAnsi="Times New Roman" w:cs="Times New Roman"/>
          <w:sz w:val="24"/>
          <w:szCs w:val="24"/>
        </w:rPr>
        <w:t xml:space="preserve"> обращаться в консультационные пункты для потребителей </w:t>
      </w:r>
      <w:proofErr w:type="gramStart"/>
      <w:r w:rsidRPr="006D12DF">
        <w:rPr>
          <w:rFonts w:ascii="Times New Roman" w:hAnsi="Times New Roman" w:cs="Times New Roman"/>
          <w:sz w:val="24"/>
          <w:szCs w:val="24"/>
        </w:rPr>
        <w:t>адреса</w:t>
      </w:r>
      <w:proofErr w:type="gramEnd"/>
      <w:r w:rsidRPr="006D12DF">
        <w:rPr>
          <w:rFonts w:ascii="Times New Roman" w:hAnsi="Times New Roman" w:cs="Times New Roman"/>
          <w:sz w:val="24"/>
          <w:szCs w:val="24"/>
        </w:rPr>
        <w:t xml:space="preserve"> которых можно узнать по ссылке </w:t>
      </w:r>
      <w:hyperlink r:id="rId6" w:history="1">
        <w:r w:rsidRPr="006D12DF">
          <w:rPr>
            <w:rStyle w:val="ae"/>
            <w:rFonts w:ascii="Times New Roman" w:hAnsi="Times New Roman" w:cs="Times New Roman"/>
            <w:sz w:val="24"/>
            <w:szCs w:val="24"/>
          </w:rPr>
          <w:t>http://www.</w:t>
        </w:r>
        <w:r w:rsidRPr="006D12DF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</w:t>
        </w:r>
        <w:proofErr w:type="spellStart"/>
        <w:r w:rsidRPr="006D12DF">
          <w:rPr>
            <w:rStyle w:val="ae"/>
            <w:rFonts w:ascii="Times New Roman" w:hAnsi="Times New Roman" w:cs="Times New Roman"/>
            <w:sz w:val="24"/>
            <w:szCs w:val="24"/>
          </w:rPr>
          <w:t>ц.рф</w:t>
        </w:r>
        <w:proofErr w:type="spellEnd"/>
        <w:r w:rsidRPr="006D12DF">
          <w:rPr>
            <w:rStyle w:val="ae"/>
            <w:rFonts w:ascii="Times New Roman" w:hAnsi="Times New Roman" w:cs="Times New Roman"/>
            <w:sz w:val="24"/>
            <w:szCs w:val="24"/>
          </w:rPr>
          <w:t>/</w:t>
        </w:r>
      </w:hyperlink>
      <w:r w:rsidRPr="006D12DF">
        <w:rPr>
          <w:rFonts w:ascii="Times New Roman" w:hAnsi="Times New Roman" w:cs="Times New Roman"/>
          <w:sz w:val="24"/>
          <w:szCs w:val="24"/>
        </w:rPr>
        <w:t xml:space="preserve"> или по телефону (343) 374-14-55.</w:t>
      </w:r>
    </w:p>
    <w:p w14:paraId="4083276B" w14:textId="77777777" w:rsidR="00272A47" w:rsidRDefault="00272A47" w:rsidP="00272A47">
      <w:pPr>
        <w:autoSpaceDE w:val="0"/>
        <w:autoSpaceDN w:val="0"/>
        <w:adjustRightInd w:val="0"/>
        <w:spacing w:after="0" w:line="240" w:lineRule="auto"/>
        <w:ind w:left="142" w:right="14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28C1DC0" w14:textId="77777777" w:rsidR="00272A47" w:rsidRDefault="00272A47" w:rsidP="00272A47">
      <w:pPr>
        <w:autoSpaceDE w:val="0"/>
        <w:autoSpaceDN w:val="0"/>
        <w:adjustRightInd w:val="0"/>
        <w:spacing w:after="0" w:line="240" w:lineRule="auto"/>
        <w:ind w:left="142" w:right="140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консультационный центр </w:t>
      </w:r>
      <w:proofErr w:type="gramStart"/>
      <w:r w:rsidRPr="005B7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B7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proofErr w:type="gramEnd"/>
      <w:r w:rsidRPr="005B7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-800-555-49-43</w:t>
      </w:r>
    </w:p>
    <w:p w14:paraId="545DF51D" w14:textId="77777777" w:rsidR="00272A47" w:rsidRDefault="00272A47" w:rsidP="00272A4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913361" w14:textId="77777777" w:rsidR="00272A47" w:rsidRDefault="00272A47" w:rsidP="00272A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75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Памятка подготовлена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специалистами Управления</w:t>
      </w:r>
      <w:r w:rsidRPr="005B75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Роспотребнадзора по Свердловской области 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B75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ФБУЗ «Центр гигиены и эпидемиологии в Свердловской области». </w:t>
      </w:r>
    </w:p>
    <w:p w14:paraId="646CD28C" w14:textId="77777777" w:rsidR="00272A47" w:rsidRPr="005B759A" w:rsidRDefault="00272A47" w:rsidP="00272A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75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 использовании памятки ссылка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источник опубликования</w:t>
      </w:r>
      <w:r w:rsidRPr="005B75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обязательна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3DD63B8C" w14:textId="77777777" w:rsidR="00272A47" w:rsidRPr="00216A2C" w:rsidRDefault="00272A47" w:rsidP="00272A47">
      <w:pPr>
        <w:spacing w:after="0" w:line="240" w:lineRule="auto"/>
        <w:ind w:left="142" w:right="282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B738E8" w14:textId="77777777" w:rsidR="00272A47" w:rsidRPr="00BA3DE9" w:rsidRDefault="00272A47" w:rsidP="00272A47">
      <w:pPr>
        <w:rPr>
          <w:rFonts w:ascii="Times New Roman" w:hAnsi="Times New Roman" w:cs="Times New Roman"/>
          <w:sz w:val="24"/>
          <w:szCs w:val="24"/>
        </w:rPr>
      </w:pPr>
    </w:p>
    <w:p w14:paraId="5A0599F0" w14:textId="77777777" w:rsidR="00272A47" w:rsidRPr="0007306B" w:rsidRDefault="00272A47" w:rsidP="0073411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72A47" w:rsidRPr="0007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B961DFE"/>
    <w:multiLevelType w:val="hybridMultilevel"/>
    <w:tmpl w:val="8EB4F32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F9D2E7D"/>
    <w:multiLevelType w:val="hybridMultilevel"/>
    <w:tmpl w:val="402E7A2C"/>
    <w:lvl w:ilvl="0" w:tplc="8A463DE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num w:numId="1" w16cid:durableId="203058678">
    <w:abstractNumId w:val="2"/>
  </w:num>
  <w:num w:numId="2" w16cid:durableId="192504102">
    <w:abstractNumId w:val="0"/>
  </w:num>
  <w:num w:numId="3" w16cid:durableId="134698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2E"/>
    <w:rsid w:val="00204C0A"/>
    <w:rsid w:val="00272A47"/>
    <w:rsid w:val="003C3D63"/>
    <w:rsid w:val="004518F6"/>
    <w:rsid w:val="0073411C"/>
    <w:rsid w:val="00793D90"/>
    <w:rsid w:val="007B6B79"/>
    <w:rsid w:val="00887920"/>
    <w:rsid w:val="0095022E"/>
    <w:rsid w:val="00A62332"/>
    <w:rsid w:val="00AF0A02"/>
    <w:rsid w:val="00B61DD0"/>
    <w:rsid w:val="00B66D0E"/>
    <w:rsid w:val="00C1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8796"/>
  <w15:chartTrackingRefBased/>
  <w15:docId w15:val="{690B86DB-3562-4F3F-83BE-9C6A2784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1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0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2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2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2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2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2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2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0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02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02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22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502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02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022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34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73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B66D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e">
    <w:name w:val="Hyperlink"/>
    <w:basedOn w:val="a0"/>
    <w:uiPriority w:val="99"/>
    <w:unhideWhenUsed/>
    <w:rsid w:val="00272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&#1094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2025-11-13T07:57:00Z</dcterms:created>
  <dcterms:modified xsi:type="dcterms:W3CDTF">2025-11-14T05:38:00Z</dcterms:modified>
</cp:coreProperties>
</file>