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18C63" w14:textId="77777777" w:rsidR="00361681" w:rsidRDefault="00361681" w:rsidP="00361681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Синдром дефицита внимания и гиперактивности</w:t>
      </w:r>
      <w:r>
        <w:rPr>
          <w:rFonts w:ascii="Open Sans" w:hAnsi="Open Sans" w:cs="Open Sans"/>
          <w:color w:val="212529"/>
        </w:rPr>
        <w:t> (</w:t>
      </w:r>
      <w:r>
        <w:rPr>
          <w:rFonts w:ascii="Open Sans" w:hAnsi="Open Sans" w:cs="Open Sans"/>
          <w:b/>
          <w:bCs/>
          <w:color w:val="212529"/>
        </w:rPr>
        <w:t>СДВГ синдром)</w:t>
      </w:r>
      <w:r>
        <w:rPr>
          <w:rFonts w:ascii="Open Sans" w:hAnsi="Open Sans" w:cs="Open Sans"/>
          <w:color w:val="212529"/>
        </w:rPr>
        <w:t> – расстройство, которое присутствует у 3–5 % людей, включая как детей, так и взрослых.   СДВГ чаще встречается у мальчиков. Относительная распространённость среди мальчиков и девочек колеблется от 3:1 до 9:1 в зависимости от критериев диагноза, методов исследования и групп исследования (дети, которых направили к врачу; школьники; население в целом).</w:t>
      </w:r>
    </w:p>
    <w:p w14:paraId="03337AF3" w14:textId="77777777" w:rsidR="00361681" w:rsidRDefault="00361681" w:rsidP="00361681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Style w:val="a3"/>
          <w:rFonts w:ascii="Open Sans" w:hAnsi="Open Sans" w:cs="Open Sans"/>
          <w:color w:val="212529"/>
        </w:rPr>
        <w:t>Причины СДВГ. </w:t>
      </w:r>
      <w:r>
        <w:rPr>
          <w:rFonts w:ascii="Open Sans" w:hAnsi="Open Sans" w:cs="Open Sans"/>
          <w:color w:val="212529"/>
        </w:rPr>
        <w:t xml:space="preserve">Точная причина возникновения СДВГ </w:t>
      </w:r>
      <w:proofErr w:type="gramStart"/>
      <w:r>
        <w:rPr>
          <w:rFonts w:ascii="Open Sans" w:hAnsi="Open Sans" w:cs="Open Sans"/>
          <w:color w:val="212529"/>
        </w:rPr>
        <w:t>неизвестна</w:t>
      </w:r>
      <w:proofErr w:type="gramEnd"/>
      <w:r>
        <w:rPr>
          <w:rFonts w:ascii="Open Sans" w:hAnsi="Open Sans" w:cs="Open Sans"/>
          <w:color w:val="212529"/>
        </w:rPr>
        <w:t xml:space="preserve"> но существует несколько теорий. Причинами возникновения нарушений могут быть:</w:t>
      </w:r>
    </w:p>
    <w:p w14:paraId="69006C9B" w14:textId="77777777" w:rsidR="00361681" w:rsidRDefault="00361681" w:rsidP="00361681">
      <w:pPr>
        <w:pStyle w:val="text-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Инфекции матери во время беременности и действие лекарств, алкоголя, наркотиков, курения в этот период.</w:t>
      </w:r>
    </w:p>
    <w:p w14:paraId="50535638" w14:textId="77777777" w:rsidR="00361681" w:rsidRDefault="00361681" w:rsidP="00361681">
      <w:pPr>
        <w:pStyle w:val="text-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Иммунологическая несовместимость (по резус-фактору).</w:t>
      </w:r>
    </w:p>
    <w:p w14:paraId="281F8002" w14:textId="77777777" w:rsidR="00361681" w:rsidRDefault="00361681" w:rsidP="00361681">
      <w:pPr>
        <w:pStyle w:val="text-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Угрозы выкидыша.</w:t>
      </w:r>
    </w:p>
    <w:p w14:paraId="5B7E8226" w14:textId="77777777" w:rsidR="00361681" w:rsidRDefault="00361681" w:rsidP="00361681">
      <w:pPr>
        <w:pStyle w:val="text-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Хронические заболевания матери.</w:t>
      </w:r>
    </w:p>
    <w:p w14:paraId="1F53D934" w14:textId="77777777" w:rsidR="00361681" w:rsidRDefault="00361681" w:rsidP="00361681">
      <w:pPr>
        <w:pStyle w:val="text-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Преждевременные, скоротечные или затяжные роды, стимуляция родовой деятельности, отравление наркозом, кесарево сечение.</w:t>
      </w:r>
    </w:p>
    <w:p w14:paraId="6EC05ADB" w14:textId="77777777" w:rsidR="00361681" w:rsidRDefault="00361681" w:rsidP="00361681">
      <w:pPr>
        <w:pStyle w:val="text-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Родовые осложнения (неправильное предлежание плода, обвитие его пуповиной) ведут к травмам позвоночника плода, асфиксиям, внутренним мозговым кровоизлияниям.</w:t>
      </w:r>
    </w:p>
    <w:p w14:paraId="646A81E3" w14:textId="77777777" w:rsidR="00361681" w:rsidRDefault="00361681" w:rsidP="00361681">
      <w:pPr>
        <w:pStyle w:val="text-justify"/>
        <w:numPr>
          <w:ilvl w:val="0"/>
          <w:numId w:val="1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Любые заболевания младенцев с высокой температурой и приёмом сильнодействующих лекарств.</w:t>
      </w:r>
    </w:p>
    <w:p w14:paraId="6505C4E5" w14:textId="77777777" w:rsidR="00361681" w:rsidRDefault="00361681" w:rsidP="00361681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Критерии диагностики. </w:t>
      </w:r>
      <w:r>
        <w:rPr>
          <w:rFonts w:ascii="Open Sans" w:hAnsi="Open Sans" w:cs="Open Sans"/>
          <w:color w:val="212529"/>
        </w:rPr>
        <w:t>Согласно действующим (по состоянию на начало 2007 года) критериям диагностики, СДВГ можно диагностировать начиная с позднего дошкольного или школьного возраста, поскольку для выполнения требований постановки диагноза необходима оценка поведения ребёнка как минимум в двух условиях обстановки (например, дома и в школе). Наличие нарушений обучения и социальных функций выступает в качестве необходимого критерия для установления диагноза СДВГ.</w:t>
      </w:r>
    </w:p>
    <w:p w14:paraId="295F6075" w14:textId="77777777" w:rsidR="00361681" w:rsidRDefault="00361681" w:rsidP="00361681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Одним из главных признаков СДВГ, наряду с нарушениями внимания, является импульсивность — недостаток контроля поведения в ответ на конкретные требования. Клинически эти дети часто характеризуются как быстро реагирующие на ситуации, не дожидаясь указаний и инструкций, позволяющих выполнять задание, а также неадекватно оценивающие требования задания. В результате они очень небрежны, невнимательны, беспечны и легкомысленны. Такие дети зачастую не могут рассмотреть потенциально негативные, вредные или разрушительные (и даже опасные) последствия, которые могут быть связаны с определёнными ситуациями или их поступками. Часто они подвергают себя необоснованному, ненужному риску, чтобы показать свои смелость, капризы и причуды, особенно перед сверстниками. В результате нередки несчастные случаи с отравлениями и </w:t>
      </w:r>
      <w:r>
        <w:rPr>
          <w:rFonts w:ascii="Open Sans" w:hAnsi="Open Sans" w:cs="Open Sans"/>
          <w:color w:val="212529"/>
        </w:rPr>
        <w:lastRenderedPageBreak/>
        <w:t>травмами. Дети с СДВГ могут легкомысленно и беспечно повредить или уничтожить чью-либо собственность значительно чаще, чем дети без признаков СДВГ.</w:t>
      </w:r>
    </w:p>
    <w:p w14:paraId="4B04251F" w14:textId="77777777" w:rsidR="00361681" w:rsidRDefault="00361681" w:rsidP="00361681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Невнимательность. </w:t>
      </w:r>
      <w:r>
        <w:rPr>
          <w:rFonts w:ascii="Open Sans" w:hAnsi="Open Sans" w:cs="Open Sans"/>
          <w:color w:val="212529"/>
        </w:rPr>
        <w:t>Часто неспособен удерживать внимание на деталях: из-за небрежности, легкомыслия допускает ошибки в школьных заданиях, в выполняемой работе и других видах деятельности (например, пропускает детали, работа неточная). Часто не следует инструкциям и не завершает школьные задания, обязанности или рутинные операции на рабочем месте (например, начинает задания, но быстро теряет фокус и легко отвлекается). Обычно избегает вовлечения в выполнение заданий, которые требуют длительного сохранения умственного напряжения (например, школьная или домашняя работа, для старших подростков и взрослых — подготовка отчётов, заполнение бланков). Часто теряет вещи, необходимые в школе и дома (например, школьные материалы, карандаши, книги, инструменты, кошельки, ключи,). Легко отвлекается на посторонние стимулы (для старших подростков). Часто проявляет забывчивость в повседневных ситуациях (например, выполнение обязанностей, выполнение поручений). </w:t>
      </w:r>
    </w:p>
    <w:p w14:paraId="7910EE13" w14:textId="77777777" w:rsidR="00361681" w:rsidRDefault="00361681" w:rsidP="00361681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b/>
          <w:bCs/>
          <w:color w:val="212529"/>
        </w:rPr>
        <w:t>Гиперактивность и импульсивность</w:t>
      </w:r>
      <w:r>
        <w:rPr>
          <w:rFonts w:ascii="Open Sans" w:hAnsi="Open Sans" w:cs="Open Sans"/>
          <w:color w:val="212529"/>
        </w:rPr>
        <w:t xml:space="preserve">. Часто наблюдаются беспокойные движения в кистях и стопах; сидя на стуле, извивается на месте. Часто встаёт со своего места в классе во время уроков или в других ситуациях, когда нужно оставаться на месте. Часто проявляет бесцельную двигательную активность: бегает, пытается куда-то залезть, причём в таких ситуациях, когда это неприемлемо. Обычно не может тихо, спокойно играть или заниматься чем-либо на </w:t>
      </w:r>
      <w:proofErr w:type="spellStart"/>
      <w:proofErr w:type="gramStart"/>
      <w:r>
        <w:rPr>
          <w:rFonts w:ascii="Open Sans" w:hAnsi="Open Sans" w:cs="Open Sans"/>
          <w:color w:val="212529"/>
        </w:rPr>
        <w:t>досуге.Часто</w:t>
      </w:r>
      <w:proofErr w:type="spellEnd"/>
      <w:proofErr w:type="gramEnd"/>
      <w:r>
        <w:rPr>
          <w:rFonts w:ascii="Open Sans" w:hAnsi="Open Sans" w:cs="Open Sans"/>
          <w:color w:val="212529"/>
        </w:rPr>
        <w:t xml:space="preserve"> находится в постоянном движении и ведёт себя так, «как будто к нему прикрепили мотор». Часто отвечает до того, как вопрос задан до конца (например, завершает предложения людей, не может ждать поворота в разговоре). Обычно с трудом дожидается наступления благоприятных событий в различных социальных ситуациях (например, в ожидании права быть обслуженным в порядке очереди). Часто перебивает или вторгается к другим (например, встревает в разговоры, игры или дела; может начать использовать вещи других людей, не спрашивая или не получая разрешения; у подростков и взрослых — может вторгаться в то, что делают другие).</w:t>
      </w:r>
    </w:p>
    <w:p w14:paraId="198A4A9D" w14:textId="77777777" w:rsidR="00361681" w:rsidRDefault="00361681" w:rsidP="00361681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Style w:val="a3"/>
          <w:rFonts w:ascii="Open Sans" w:hAnsi="Open Sans" w:cs="Open Sans"/>
          <w:color w:val="212529"/>
        </w:rPr>
        <w:t>Методы лечения СДВГ. </w:t>
      </w:r>
      <w:r>
        <w:rPr>
          <w:rFonts w:ascii="Open Sans" w:hAnsi="Open Sans" w:cs="Open Sans"/>
          <w:color w:val="212529"/>
        </w:rPr>
        <w:t>В разных странах подходы к лечению и коррекции СДВГ и доступные методы могут отличаться. Однако, невзирая на эти различия, большинство специалистов считают наиболее эффективным комплексный подход, который сочетает в себе несколько методов, индивидуально подобранных в каждом конкретном случае. Используются методы модификации поведения, психотерапии, педагогической и нейропсихологической коррекции. Медикаментозная терапия назначается по индивидуальным показаниям в случаях, когда нарушения поведения и когнитивных функций не могут быть преодолены немедикаментозными методами.</w:t>
      </w:r>
    </w:p>
    <w:p w14:paraId="695D1850" w14:textId="77777777" w:rsidR="00361681" w:rsidRDefault="00361681" w:rsidP="00361681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lastRenderedPageBreak/>
        <w:t xml:space="preserve">В настоящий момент существует несколько нефармакологических подходов к методам лечения СДВГ, которые могут сочетаться с </w:t>
      </w:r>
      <w:proofErr w:type="spellStart"/>
      <w:r>
        <w:rPr>
          <w:rFonts w:ascii="Open Sans" w:hAnsi="Open Sans" w:cs="Open Sans"/>
          <w:color w:val="212529"/>
        </w:rPr>
        <w:t>фармакокоррекцией</w:t>
      </w:r>
      <w:proofErr w:type="spellEnd"/>
      <w:r>
        <w:rPr>
          <w:rFonts w:ascii="Open Sans" w:hAnsi="Open Sans" w:cs="Open Sans"/>
          <w:color w:val="212529"/>
        </w:rPr>
        <w:t xml:space="preserve"> либо использоваться независимо от неё:</w:t>
      </w:r>
    </w:p>
    <w:p w14:paraId="337AA681" w14:textId="77777777" w:rsidR="00361681" w:rsidRDefault="00361681" w:rsidP="00361681">
      <w:pPr>
        <w:pStyle w:val="text-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Нейропсихологический (при помощи различных упражнений).</w:t>
      </w:r>
    </w:p>
    <w:p w14:paraId="03527CDB" w14:textId="77777777" w:rsidR="00361681" w:rsidRDefault="00361681" w:rsidP="00361681">
      <w:pPr>
        <w:pStyle w:val="text-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Коррекция последствий родовых повреждений шейного отдела позвоночника и восстановление кровообращения головного мозга.</w:t>
      </w:r>
    </w:p>
    <w:p w14:paraId="0E8C96CF" w14:textId="77777777" w:rsidR="00361681" w:rsidRDefault="00361681" w:rsidP="00361681">
      <w:pPr>
        <w:pStyle w:val="text-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Поведенческая, или </w:t>
      </w:r>
      <w:proofErr w:type="spellStart"/>
      <w:r>
        <w:rPr>
          <w:rFonts w:ascii="Open Sans" w:hAnsi="Open Sans" w:cs="Open Sans"/>
          <w:color w:val="212529"/>
        </w:rPr>
        <w:t>бихевиоральная</w:t>
      </w:r>
      <w:proofErr w:type="spellEnd"/>
      <w:r>
        <w:rPr>
          <w:rFonts w:ascii="Open Sans" w:hAnsi="Open Sans" w:cs="Open Sans"/>
          <w:color w:val="212529"/>
        </w:rPr>
        <w:t xml:space="preserve"> психотерапия акцентируется на тех или иных поведенческих шаблонах, либо формируя, либо гася их с помощью поощрения, наказания, принуждения и </w:t>
      </w:r>
      <w:proofErr w:type="spellStart"/>
      <w:r>
        <w:rPr>
          <w:rFonts w:ascii="Open Sans" w:hAnsi="Open Sans" w:cs="Open Sans"/>
          <w:color w:val="212529"/>
        </w:rPr>
        <w:t>вдохновления</w:t>
      </w:r>
      <w:proofErr w:type="spellEnd"/>
      <w:r>
        <w:rPr>
          <w:rFonts w:ascii="Open Sans" w:hAnsi="Open Sans" w:cs="Open Sans"/>
          <w:color w:val="212529"/>
        </w:rPr>
        <w:t>.</w:t>
      </w:r>
    </w:p>
    <w:p w14:paraId="42822DFC" w14:textId="77777777" w:rsidR="00361681" w:rsidRDefault="00361681" w:rsidP="00361681">
      <w:pPr>
        <w:pStyle w:val="text-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Для поддержки детей в системе образования используются прикладные разработки на основе </w:t>
      </w:r>
      <w:proofErr w:type="spellStart"/>
      <w:r>
        <w:rPr>
          <w:rFonts w:ascii="Open Sans" w:hAnsi="Open Sans" w:cs="Open Sans"/>
          <w:color w:val="212529"/>
        </w:rPr>
        <w:t>бихевиоральных</w:t>
      </w:r>
      <w:proofErr w:type="spellEnd"/>
      <w:r>
        <w:rPr>
          <w:rFonts w:ascii="Open Sans" w:hAnsi="Open Sans" w:cs="Open Sans"/>
          <w:color w:val="212529"/>
        </w:rPr>
        <w:t xml:space="preserve"> методов, такие как система вмешательств и поддержания желаемого поведения, работа над личностью.</w:t>
      </w:r>
    </w:p>
    <w:p w14:paraId="172B0287" w14:textId="77777777" w:rsidR="00361681" w:rsidRDefault="00361681" w:rsidP="00361681">
      <w:pPr>
        <w:pStyle w:val="text-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Семейная психотерапия, которая формирует личность и которая определяет, куда направить эти качества (расторможенность, агрессивность, повышенную активность).</w:t>
      </w:r>
    </w:p>
    <w:p w14:paraId="680CB0AF" w14:textId="77777777" w:rsidR="00361681" w:rsidRDefault="00361681" w:rsidP="00361681">
      <w:pPr>
        <w:pStyle w:val="text-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БОС-терапия (при помощи биологической обратной связи), в частности с применением электроэнцефалографической обратной связи ЭЭГ-БОС, называемой также </w:t>
      </w:r>
      <w:proofErr w:type="spellStart"/>
      <w:r>
        <w:rPr>
          <w:rFonts w:ascii="Open Sans" w:hAnsi="Open Sans" w:cs="Open Sans"/>
          <w:color w:val="212529"/>
        </w:rPr>
        <w:t>нейрообратной</w:t>
      </w:r>
      <w:proofErr w:type="spellEnd"/>
      <w:r>
        <w:rPr>
          <w:rFonts w:ascii="Open Sans" w:hAnsi="Open Sans" w:cs="Open Sans"/>
          <w:color w:val="212529"/>
        </w:rPr>
        <w:t xml:space="preserve"> связью (</w:t>
      </w:r>
      <w:proofErr w:type="spellStart"/>
      <w:r>
        <w:rPr>
          <w:rFonts w:ascii="Open Sans" w:hAnsi="Open Sans" w:cs="Open Sans"/>
          <w:color w:val="212529"/>
        </w:rPr>
        <w:t>НейроБОС</w:t>
      </w:r>
      <w:proofErr w:type="spellEnd"/>
      <w:r>
        <w:rPr>
          <w:rFonts w:ascii="Open Sans" w:hAnsi="Open Sans" w:cs="Open Sans"/>
          <w:color w:val="212529"/>
        </w:rPr>
        <w:t>).</w:t>
      </w:r>
    </w:p>
    <w:p w14:paraId="49E319E4" w14:textId="77777777" w:rsidR="00361681" w:rsidRDefault="00361681" w:rsidP="00361681">
      <w:pPr>
        <w:pStyle w:val="text-justify"/>
        <w:numPr>
          <w:ilvl w:val="0"/>
          <w:numId w:val="2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Комплекс методов психокоррекции и медикаментозного лечения способен снизить у детей выраженность симптомов СДВГ, а также скомпенсировать возникшие нарушения.</w:t>
      </w:r>
    </w:p>
    <w:p w14:paraId="28652462" w14:textId="77777777" w:rsidR="00361681" w:rsidRDefault="00361681" w:rsidP="00361681">
      <w:pPr>
        <w:pStyle w:val="text-justify"/>
        <w:shd w:val="clear" w:color="auto" w:fill="FFFFFF"/>
        <w:spacing w:before="0" w:beforeAutospacing="0"/>
        <w:jc w:val="both"/>
        <w:rPr>
          <w:rFonts w:ascii="Open Sans" w:hAnsi="Open Sans" w:cs="Open Sans"/>
          <w:color w:val="212529"/>
        </w:rPr>
      </w:pPr>
      <w:r>
        <w:rPr>
          <w:rStyle w:val="a3"/>
          <w:rFonts w:ascii="Open Sans" w:hAnsi="Open Sans" w:cs="Open Sans"/>
          <w:color w:val="212529"/>
        </w:rPr>
        <w:t>Литература:</w:t>
      </w:r>
    </w:p>
    <w:p w14:paraId="4B31944D" w14:textId="77777777" w:rsidR="00361681" w:rsidRDefault="00361681" w:rsidP="00361681">
      <w:pPr>
        <w:pStyle w:val="text-justify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proofErr w:type="spellStart"/>
      <w:r>
        <w:rPr>
          <w:rFonts w:ascii="Open Sans" w:hAnsi="Open Sans" w:cs="Open Sans"/>
          <w:color w:val="212529"/>
        </w:rPr>
        <w:t>Альтхерр</w:t>
      </w:r>
      <w:proofErr w:type="spellEnd"/>
      <w:r>
        <w:rPr>
          <w:rFonts w:ascii="Open Sans" w:hAnsi="Open Sans" w:cs="Open Sans"/>
          <w:color w:val="212529"/>
        </w:rPr>
        <w:t xml:space="preserve"> П., Берг Л., </w:t>
      </w:r>
      <w:proofErr w:type="spellStart"/>
      <w:r>
        <w:rPr>
          <w:rFonts w:ascii="Open Sans" w:hAnsi="Open Sans" w:cs="Open Sans"/>
          <w:color w:val="212529"/>
        </w:rPr>
        <w:t>Вельфль</w:t>
      </w:r>
      <w:proofErr w:type="spellEnd"/>
      <w:r>
        <w:rPr>
          <w:rFonts w:ascii="Open Sans" w:hAnsi="Open Sans" w:cs="Open Sans"/>
          <w:color w:val="212529"/>
        </w:rPr>
        <w:t xml:space="preserve"> А., </w:t>
      </w:r>
      <w:proofErr w:type="spellStart"/>
      <w:r>
        <w:rPr>
          <w:rFonts w:ascii="Open Sans" w:hAnsi="Open Sans" w:cs="Open Sans"/>
          <w:color w:val="212529"/>
        </w:rPr>
        <w:t>Пассольт</w:t>
      </w:r>
      <w:proofErr w:type="spellEnd"/>
      <w:r>
        <w:rPr>
          <w:rFonts w:ascii="Open Sans" w:hAnsi="Open Sans" w:cs="Open Sans"/>
          <w:color w:val="212529"/>
        </w:rPr>
        <w:t xml:space="preserve"> М. Гиперактивные дети. Коррекция психомоторного развития. – М.: Издательский центр «Академия», 2004.</w:t>
      </w:r>
    </w:p>
    <w:p w14:paraId="48131980" w14:textId="77777777" w:rsidR="00361681" w:rsidRDefault="00361681" w:rsidP="00361681">
      <w:pPr>
        <w:pStyle w:val="text-justify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proofErr w:type="spellStart"/>
      <w:r>
        <w:rPr>
          <w:rFonts w:ascii="Open Sans" w:hAnsi="Open Sans" w:cs="Open Sans"/>
          <w:color w:val="212529"/>
        </w:rPr>
        <w:t>Брязгунов</w:t>
      </w:r>
      <w:proofErr w:type="spellEnd"/>
      <w:r>
        <w:rPr>
          <w:rFonts w:ascii="Open Sans" w:hAnsi="Open Sans" w:cs="Open Sans"/>
          <w:color w:val="212529"/>
        </w:rPr>
        <w:t xml:space="preserve"> И. П., </w:t>
      </w:r>
      <w:proofErr w:type="spellStart"/>
      <w:r>
        <w:rPr>
          <w:rFonts w:ascii="Open Sans" w:hAnsi="Open Sans" w:cs="Open Sans"/>
          <w:color w:val="212529"/>
        </w:rPr>
        <w:t>Касатикова</w:t>
      </w:r>
      <w:proofErr w:type="spellEnd"/>
      <w:r>
        <w:rPr>
          <w:rFonts w:ascii="Open Sans" w:hAnsi="Open Sans" w:cs="Open Sans"/>
          <w:color w:val="212529"/>
        </w:rPr>
        <w:t xml:space="preserve"> Е. В. Непоседливый ребёнок или все о гиперактивных детях. – М.: Издательство института Психотерапии, 2002.</w:t>
      </w:r>
    </w:p>
    <w:p w14:paraId="1FC620F0" w14:textId="77777777" w:rsidR="00361681" w:rsidRDefault="00361681" w:rsidP="00361681">
      <w:pPr>
        <w:pStyle w:val="text-justify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proofErr w:type="spellStart"/>
      <w:r>
        <w:rPr>
          <w:rFonts w:ascii="Open Sans" w:hAnsi="Open Sans" w:cs="Open Sans"/>
          <w:color w:val="212529"/>
        </w:rPr>
        <w:t>Брязгунов</w:t>
      </w:r>
      <w:proofErr w:type="spellEnd"/>
      <w:r>
        <w:rPr>
          <w:rFonts w:ascii="Open Sans" w:hAnsi="Open Sans" w:cs="Open Sans"/>
          <w:color w:val="212529"/>
        </w:rPr>
        <w:t xml:space="preserve"> И. П., </w:t>
      </w:r>
      <w:proofErr w:type="spellStart"/>
      <w:r>
        <w:rPr>
          <w:rFonts w:ascii="Open Sans" w:hAnsi="Open Sans" w:cs="Open Sans"/>
          <w:color w:val="212529"/>
        </w:rPr>
        <w:t>Касатикова</w:t>
      </w:r>
      <w:proofErr w:type="spellEnd"/>
      <w:r>
        <w:rPr>
          <w:rFonts w:ascii="Open Sans" w:hAnsi="Open Sans" w:cs="Open Sans"/>
          <w:color w:val="212529"/>
        </w:rPr>
        <w:t xml:space="preserve"> Е. В. Дефицит внимания с гиперактивностью у детей. – М.: </w:t>
      </w:r>
      <w:proofErr w:type="spellStart"/>
      <w:r>
        <w:rPr>
          <w:rFonts w:ascii="Open Sans" w:hAnsi="Open Sans" w:cs="Open Sans"/>
          <w:color w:val="212529"/>
        </w:rPr>
        <w:t>Медпрактика</w:t>
      </w:r>
      <w:proofErr w:type="spellEnd"/>
      <w:r>
        <w:rPr>
          <w:rFonts w:ascii="Open Sans" w:hAnsi="Open Sans" w:cs="Open Sans"/>
          <w:color w:val="212529"/>
        </w:rPr>
        <w:t>-М, 2002.</w:t>
      </w:r>
    </w:p>
    <w:p w14:paraId="0EEA5E13" w14:textId="77777777" w:rsidR="00361681" w:rsidRDefault="00361681" w:rsidP="00361681">
      <w:pPr>
        <w:pStyle w:val="text-justify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proofErr w:type="spellStart"/>
      <w:r>
        <w:rPr>
          <w:rFonts w:ascii="Open Sans" w:hAnsi="Open Sans" w:cs="Open Sans"/>
          <w:color w:val="212529"/>
        </w:rPr>
        <w:t>Заваденко</w:t>
      </w:r>
      <w:proofErr w:type="spellEnd"/>
      <w:r>
        <w:rPr>
          <w:rFonts w:ascii="Open Sans" w:hAnsi="Open Sans" w:cs="Open Sans"/>
          <w:color w:val="212529"/>
        </w:rPr>
        <w:t xml:space="preserve"> Н. Н. Гиперактивность и дефицит внимания в детском возрасте. – М.: Издательский центр «Академия», 2005.</w:t>
      </w:r>
    </w:p>
    <w:p w14:paraId="5027ABEF" w14:textId="77777777" w:rsidR="00361681" w:rsidRDefault="00361681" w:rsidP="00361681">
      <w:pPr>
        <w:pStyle w:val="text-justify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Ратнер А. Ю. Неврология новорождённых: острый период и поздние осложнения. 4-е изд. – М.: БИНОМ; Лаборатория знаний, 2008. – 368 с. </w:t>
      </w:r>
    </w:p>
    <w:p w14:paraId="1CFBD009" w14:textId="77777777" w:rsidR="00361681" w:rsidRDefault="00361681" w:rsidP="00361681">
      <w:pPr>
        <w:pStyle w:val="text-justify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 xml:space="preserve"> Чутко Л. С., Пальчик А. Б., Кропотов Ю. Д. Синдром нарушения внимания с гиперактивностью у детей и подростков. – СПб.: Издательский дом </w:t>
      </w:r>
      <w:proofErr w:type="spellStart"/>
      <w:r>
        <w:rPr>
          <w:rFonts w:ascii="Open Sans" w:hAnsi="Open Sans" w:cs="Open Sans"/>
          <w:color w:val="212529"/>
        </w:rPr>
        <w:t>СПбМАПО</w:t>
      </w:r>
      <w:proofErr w:type="spellEnd"/>
      <w:r>
        <w:rPr>
          <w:rFonts w:ascii="Open Sans" w:hAnsi="Open Sans" w:cs="Open Sans"/>
          <w:color w:val="212529"/>
        </w:rPr>
        <w:t>, 2004.</w:t>
      </w:r>
    </w:p>
    <w:p w14:paraId="0368A571" w14:textId="77777777" w:rsidR="00361681" w:rsidRPr="00361681" w:rsidRDefault="00361681" w:rsidP="00361681">
      <w:pPr>
        <w:pStyle w:val="text-justify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212529"/>
          <w:lang w:val="en-US"/>
        </w:rPr>
      </w:pPr>
      <w:r w:rsidRPr="00361681">
        <w:rPr>
          <w:rFonts w:ascii="Open Sans" w:hAnsi="Open Sans" w:cs="Open Sans"/>
          <w:color w:val="212529"/>
          <w:lang w:val="en-US"/>
        </w:rPr>
        <w:t>Hartmann,Thom «Attention Deficit Disorder, A Different Perception» subtitled «A Hunter in a Farmers World».</w:t>
      </w:r>
    </w:p>
    <w:p w14:paraId="609F8E0E" w14:textId="77777777" w:rsidR="00361681" w:rsidRPr="00361681" w:rsidRDefault="00361681" w:rsidP="00361681">
      <w:pPr>
        <w:pStyle w:val="text-justify"/>
        <w:numPr>
          <w:ilvl w:val="0"/>
          <w:numId w:val="3"/>
        </w:numPr>
        <w:shd w:val="clear" w:color="auto" w:fill="FFFFFF"/>
        <w:jc w:val="both"/>
        <w:rPr>
          <w:rFonts w:ascii="Open Sans" w:hAnsi="Open Sans" w:cs="Open Sans"/>
          <w:color w:val="212529"/>
          <w:lang w:val="en-US"/>
        </w:rPr>
      </w:pPr>
      <w:r w:rsidRPr="00361681">
        <w:rPr>
          <w:rFonts w:ascii="Open Sans" w:hAnsi="Open Sans" w:cs="Open Sans"/>
          <w:color w:val="212529"/>
          <w:lang w:val="en-US"/>
        </w:rPr>
        <w:t>Barkley, Russell A. Take Charge of ADHD: The Complete Authoritative Guide for Parents (2005) New York: Guilford Publications.</w:t>
      </w:r>
    </w:p>
    <w:p w14:paraId="64199D27" w14:textId="77777777" w:rsidR="00361681" w:rsidRDefault="00361681" w:rsidP="00361681">
      <w:pPr>
        <w:pStyle w:val="text-right"/>
        <w:shd w:val="clear" w:color="auto" w:fill="FFFFFF"/>
        <w:spacing w:before="0" w:beforeAutospacing="0"/>
        <w:rPr>
          <w:rFonts w:ascii="Open Sans" w:hAnsi="Open Sans" w:cs="Open Sans"/>
          <w:color w:val="212529"/>
        </w:rPr>
      </w:pPr>
      <w:r>
        <w:rPr>
          <w:rStyle w:val="a4"/>
          <w:rFonts w:ascii="Open Sans" w:hAnsi="Open Sans" w:cs="Open Sans"/>
          <w:color w:val="212529"/>
        </w:rPr>
        <w:lastRenderedPageBreak/>
        <w:t>Лебедева И.Р., врач-психиатр.</w:t>
      </w:r>
    </w:p>
    <w:p w14:paraId="60018B5A" w14:textId="77777777" w:rsidR="008D362E" w:rsidRDefault="008D362E"/>
    <w:sectPr w:rsidR="008D3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DA0"/>
    <w:multiLevelType w:val="multilevel"/>
    <w:tmpl w:val="2D7A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E1F00"/>
    <w:multiLevelType w:val="multilevel"/>
    <w:tmpl w:val="E6A8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E76EF"/>
    <w:multiLevelType w:val="multilevel"/>
    <w:tmpl w:val="0B4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9055757">
    <w:abstractNumId w:val="1"/>
  </w:num>
  <w:num w:numId="2" w16cid:durableId="796485894">
    <w:abstractNumId w:val="0"/>
  </w:num>
  <w:num w:numId="3" w16cid:durableId="1669136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12"/>
    <w:rsid w:val="00361681"/>
    <w:rsid w:val="004B1612"/>
    <w:rsid w:val="008D362E"/>
    <w:rsid w:val="00F2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C348E-1CC5-4C2E-A286-4DD8D75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justify">
    <w:name w:val="text-justify"/>
    <w:basedOn w:val="a"/>
    <w:rsid w:val="0036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361681"/>
    <w:rPr>
      <w:b/>
      <w:bCs/>
    </w:rPr>
  </w:style>
  <w:style w:type="paragraph" w:customStyle="1" w:styleId="text-right">
    <w:name w:val="text-right"/>
    <w:basedOn w:val="a"/>
    <w:rsid w:val="00361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3616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30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3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2023-09-22T06:40:00Z</dcterms:created>
  <dcterms:modified xsi:type="dcterms:W3CDTF">2023-09-22T06:41:00Z</dcterms:modified>
</cp:coreProperties>
</file>